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FC" w:rsidRDefault="001952FC" w:rsidP="001952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Spelling Review</w:t>
      </w:r>
      <w:r w:rsidR="00825421">
        <w:rPr>
          <w:b/>
          <w:bCs/>
          <w:sz w:val="32"/>
          <w:szCs w:val="32"/>
          <w:u w:val="single"/>
        </w:rPr>
        <w:t xml:space="preserve">- 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 Weeks 13-18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January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magnetism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denominator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numerator</w:t>
      </w:r>
    </w:p>
    <w:p w:rsidR="00C6330A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repel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vast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diverse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declare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equivalent </w:t>
      </w:r>
    </w:p>
    <w:p w:rsidR="001952FC" w:rsidRPr="00E12A6F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perseverance </w:t>
      </w:r>
      <w:r w:rsidRPr="00E12A6F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inquire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catastrophe</w:t>
      </w:r>
      <w:r w:rsidRPr="00BB5A76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decimal</w:t>
      </w:r>
    </w:p>
    <w:p w:rsidR="001952FC" w:rsidRPr="00BB5A76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>enormous</w:t>
      </w:r>
    </w:p>
    <w:p w:rsidR="001952FC" w:rsidRPr="00E12A6F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homonym </w:t>
      </w:r>
      <w:r w:rsidRPr="00E12A6F">
        <w:rPr>
          <w:rFonts w:ascii="Cambria" w:eastAsia="MS Mincho" w:hAnsi="Cambria" w:cs="Arial"/>
          <w:sz w:val="28"/>
          <w:szCs w:val="28"/>
        </w:rPr>
        <w:t xml:space="preserve"> 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>descendants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barren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>desolate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>frequently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>seldom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February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accomplished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excavated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typical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diminish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situation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interesting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courage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reconsider</w:t>
      </w:r>
    </w:p>
    <w:p w:rsidR="001952FC" w:rsidRPr="00813468" w:rsidRDefault="001952FC" w:rsidP="001952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13468">
        <w:rPr>
          <w:rFonts w:ascii="Cambria" w:eastAsia="MS Mincho" w:hAnsi="Cambria" w:cs="Arial"/>
          <w:sz w:val="32"/>
          <w:szCs w:val="32"/>
        </w:rPr>
        <w:t xml:space="preserve"> </w:t>
      </w:r>
      <w:r>
        <w:rPr>
          <w:rFonts w:ascii="Cambria" w:eastAsia="MS Mincho" w:hAnsi="Cambria" w:cs="Arial"/>
          <w:sz w:val="32"/>
          <w:szCs w:val="32"/>
        </w:rPr>
        <w:t>preserve</w:t>
      </w:r>
    </w:p>
    <w:p w:rsidR="001952FC" w:rsidRPr="001952FC" w:rsidRDefault="001952FC" w:rsidP="001952FC">
      <w:pPr>
        <w:spacing w:after="0" w:line="240" w:lineRule="auto"/>
        <w:ind w:left="720"/>
        <w:contextualSpacing/>
        <w:rPr>
          <w:rFonts w:ascii="Cambria" w:eastAsia="MS Mincho" w:hAnsi="Cambria" w:cs="Arial"/>
          <w:sz w:val="28"/>
          <w:szCs w:val="28"/>
        </w:rPr>
      </w:pPr>
    </w:p>
    <w:sectPr w:rsidR="001952FC" w:rsidRPr="001952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04" w:rsidRDefault="008F6904" w:rsidP="001952FC">
      <w:pPr>
        <w:spacing w:after="0" w:line="240" w:lineRule="auto"/>
      </w:pPr>
      <w:r>
        <w:separator/>
      </w:r>
    </w:p>
  </w:endnote>
  <w:endnote w:type="continuationSeparator" w:id="0">
    <w:p w:rsidR="008F6904" w:rsidRDefault="008F6904" w:rsidP="0019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04" w:rsidRDefault="008F6904" w:rsidP="001952FC">
      <w:pPr>
        <w:spacing w:after="0" w:line="240" w:lineRule="auto"/>
      </w:pPr>
      <w:r>
        <w:separator/>
      </w:r>
    </w:p>
  </w:footnote>
  <w:footnote w:type="continuationSeparator" w:id="0">
    <w:p w:rsidR="008F6904" w:rsidRDefault="008F6904" w:rsidP="0019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FC" w:rsidRDefault="001952FC">
    <w:pPr>
      <w:pStyle w:val="Header"/>
    </w:pPr>
    <w:r>
      <w:tab/>
    </w:r>
    <w:r>
      <w:tab/>
      <w:t>February 24</w:t>
    </w:r>
    <w:r w:rsidRPr="001952FC">
      <w:rPr>
        <w:vertAlign w:val="superscript"/>
      </w:rPr>
      <w:t>th</w:t>
    </w:r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735AC5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FC"/>
    <w:rsid w:val="001952FC"/>
    <w:rsid w:val="00825421"/>
    <w:rsid w:val="008F6904"/>
    <w:rsid w:val="00C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FC"/>
  </w:style>
  <w:style w:type="paragraph" w:styleId="Footer">
    <w:name w:val="footer"/>
    <w:basedOn w:val="Normal"/>
    <w:link w:val="FooterChar"/>
    <w:uiPriority w:val="99"/>
    <w:unhideWhenUsed/>
    <w:rsid w:val="0019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2FC"/>
  </w:style>
  <w:style w:type="paragraph" w:styleId="Footer">
    <w:name w:val="footer"/>
    <w:basedOn w:val="Normal"/>
    <w:link w:val="FooterChar"/>
    <w:uiPriority w:val="99"/>
    <w:unhideWhenUsed/>
    <w:rsid w:val="0019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2</cp:revision>
  <dcterms:created xsi:type="dcterms:W3CDTF">2013-02-21T12:27:00Z</dcterms:created>
  <dcterms:modified xsi:type="dcterms:W3CDTF">2013-02-24T03:53:00Z</dcterms:modified>
</cp:coreProperties>
</file>